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80" w:rsidRPr="00D047E3" w:rsidRDefault="004B7D80" w:rsidP="004B7D80">
      <w:pPr>
        <w:pStyle w:val="ListParagraph"/>
        <w:tabs>
          <w:tab w:val="left" w:pos="9071"/>
        </w:tabs>
        <w:bidi/>
        <w:spacing w:line="360" w:lineRule="auto"/>
        <w:ind w:left="0"/>
        <w:jc w:val="center"/>
        <w:rPr>
          <w:rFonts w:asciiTheme="majorBidi" w:hAnsiTheme="majorBidi" w:cstheme="majorBidi"/>
          <w:b/>
          <w:bCs/>
          <w:sz w:val="40"/>
          <w:szCs w:val="40"/>
          <w:rtl/>
          <w:lang w:bidi="ar-IQ"/>
        </w:rPr>
      </w:pPr>
      <w:r w:rsidRPr="00D047E3">
        <w:rPr>
          <w:rFonts w:asciiTheme="majorBidi" w:hAnsiTheme="majorBidi" w:cstheme="majorBidi"/>
          <w:b/>
          <w:bCs/>
          <w:sz w:val="40"/>
          <w:szCs w:val="40"/>
          <w:rtl/>
          <w:lang w:bidi="ar-IQ"/>
        </w:rPr>
        <w:t>الخلاصـ</w:t>
      </w:r>
      <w:r w:rsidR="00D047E3">
        <w:rPr>
          <w:rFonts w:asciiTheme="majorBidi" w:hAnsiTheme="majorBidi" w:cstheme="majorBidi" w:hint="cs"/>
          <w:b/>
          <w:bCs/>
          <w:sz w:val="40"/>
          <w:szCs w:val="40"/>
          <w:rtl/>
          <w:lang w:bidi="ar-IQ"/>
        </w:rPr>
        <w:t>ـــ</w:t>
      </w:r>
      <w:r w:rsidRPr="00D047E3">
        <w:rPr>
          <w:rFonts w:asciiTheme="majorBidi" w:hAnsiTheme="majorBidi" w:cstheme="majorBidi"/>
          <w:b/>
          <w:bCs/>
          <w:sz w:val="40"/>
          <w:szCs w:val="40"/>
          <w:rtl/>
          <w:lang w:bidi="ar-IQ"/>
        </w:rPr>
        <w:t>ـــة</w:t>
      </w:r>
    </w:p>
    <w:p w:rsidR="004B7D80" w:rsidRPr="00353F9F" w:rsidRDefault="004B7D80" w:rsidP="00EE1540">
      <w:pPr>
        <w:pStyle w:val="ListParagraph"/>
        <w:tabs>
          <w:tab w:val="left" w:pos="9071"/>
        </w:tabs>
        <w:bidi/>
        <w:spacing w:line="360" w:lineRule="auto"/>
        <w:ind w:left="0"/>
        <w:jc w:val="both"/>
        <w:rPr>
          <w:rFonts w:asciiTheme="majorBidi" w:hAnsiTheme="majorBidi" w:cstheme="majorBidi"/>
          <w:sz w:val="28"/>
          <w:szCs w:val="28"/>
          <w:rtl/>
          <w:lang w:bidi="ar-IQ"/>
        </w:rPr>
      </w:pPr>
      <w:r w:rsidRPr="00353F9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أُ</w:t>
      </w:r>
      <w:r w:rsidRPr="00353F9F">
        <w:rPr>
          <w:rFonts w:asciiTheme="majorBidi" w:hAnsiTheme="majorBidi" w:cstheme="majorBidi"/>
          <w:sz w:val="28"/>
          <w:szCs w:val="28"/>
          <w:rtl/>
          <w:lang w:bidi="ar-IQ"/>
        </w:rPr>
        <w:t>جريت هذه الدراسة لمعرفة تأثير المستخلص الكحولي لجوزة الطيب والمعزز الحيوي بولتري ستار على الاصابة الفيروسية الناتجة من فايروس الروتا في العجول حديثة الولادة. وقد اظهرت النتائج ان لهذا الستخلص النباتي تأثيراً تثبيطياً في نمو وتكاثر فايروس الروتا, اذ أظهر نسبة تثبيط (</w:t>
      </w:r>
      <w:r>
        <w:rPr>
          <w:rFonts w:asciiTheme="majorBidi" w:hAnsiTheme="majorBidi" w:cstheme="majorBidi"/>
          <w:sz w:val="28"/>
          <w:szCs w:val="28"/>
          <w:lang w:bidi="ar-IQ"/>
        </w:rPr>
        <w:t>90</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100</w:t>
      </w:r>
      <w:r w:rsidRPr="00353F9F">
        <w:rPr>
          <w:rFonts w:asciiTheme="majorBidi" w:hAnsiTheme="majorBidi" w:cstheme="majorBidi"/>
          <w:sz w:val="28"/>
          <w:szCs w:val="28"/>
          <w:rtl/>
          <w:lang w:bidi="ar-IQ"/>
        </w:rPr>
        <w:t>%) من فايروس الروتا خلال (</w:t>
      </w:r>
      <w:r>
        <w:rPr>
          <w:rFonts w:asciiTheme="majorBidi" w:hAnsiTheme="majorBidi" w:cstheme="majorBidi"/>
          <w:sz w:val="28"/>
          <w:szCs w:val="28"/>
          <w:lang w:bidi="ar-IQ"/>
        </w:rPr>
        <w:t>2</w:t>
      </w:r>
      <w:r w:rsidRPr="00353F9F">
        <w:rPr>
          <w:rFonts w:asciiTheme="majorBidi" w:hAnsiTheme="majorBidi" w:cstheme="majorBidi"/>
          <w:sz w:val="28"/>
          <w:szCs w:val="28"/>
          <w:rtl/>
          <w:lang w:bidi="ar-IQ"/>
        </w:rPr>
        <w:t>) يوم, معدل استمرار الاسهال, حيث كانت نسبة تشخيص الفايروس بواسطة اختبار اللاتكس (</w:t>
      </w:r>
      <w:r>
        <w:rPr>
          <w:rFonts w:asciiTheme="majorBidi" w:hAnsiTheme="majorBidi" w:cstheme="majorBidi"/>
          <w:sz w:val="28"/>
          <w:szCs w:val="28"/>
          <w:lang w:bidi="ar-IQ"/>
        </w:rPr>
        <w:t>73.3</w:t>
      </w:r>
      <w:r w:rsidRPr="00353F9F">
        <w:rPr>
          <w:rFonts w:asciiTheme="majorBidi" w:hAnsiTheme="majorBidi" w:cstheme="majorBidi"/>
          <w:sz w:val="28"/>
          <w:szCs w:val="28"/>
          <w:rtl/>
          <w:lang w:bidi="ar-IQ"/>
        </w:rPr>
        <w:t xml:space="preserve">%) في كل من نموذج بداية الاسهال ونموذج انتهاء الاسهال </w:t>
      </w:r>
      <w:r>
        <w:rPr>
          <w:rFonts w:asciiTheme="majorBidi" w:hAnsiTheme="majorBidi" w:cstheme="majorBidi"/>
          <w:sz w:val="28"/>
          <w:szCs w:val="28"/>
          <w:rtl/>
          <w:lang w:bidi="ar-IQ"/>
        </w:rPr>
        <w:t>(الشفاء), ولكن بالنسبة لأختباري</w:t>
      </w:r>
      <w:r w:rsidRPr="00353F9F">
        <w:rPr>
          <w:rFonts w:asciiTheme="majorBidi" w:hAnsiTheme="majorBidi" w:cstheme="majorBidi"/>
          <w:sz w:val="28"/>
          <w:szCs w:val="28"/>
          <w:rtl/>
          <w:lang w:bidi="ar-IQ"/>
        </w:rPr>
        <w:t xml:space="preserve"> التلازن الدموي والاليزا كانت في العينات الاولى (</w:t>
      </w:r>
      <w:r>
        <w:rPr>
          <w:rFonts w:asciiTheme="majorBidi" w:hAnsiTheme="majorBidi" w:cstheme="majorBidi"/>
          <w:sz w:val="28"/>
          <w:szCs w:val="28"/>
          <w:lang w:bidi="ar-IQ"/>
        </w:rPr>
        <w:t>128</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256</w:t>
      </w:r>
      <w:r w:rsidRPr="00353F9F">
        <w:rPr>
          <w:rFonts w:asciiTheme="majorBidi" w:hAnsiTheme="majorBidi" w:cstheme="majorBidi"/>
          <w:sz w:val="28"/>
          <w:szCs w:val="28"/>
          <w:rtl/>
          <w:lang w:bidi="ar-IQ"/>
        </w:rPr>
        <w:t xml:space="preserve">) </w:t>
      </w:r>
      <w:r w:rsidR="00EE1540">
        <w:rPr>
          <w:rFonts w:asciiTheme="majorBidi" w:hAnsiTheme="majorBidi" w:cstheme="majorBidi" w:hint="cs"/>
          <w:sz w:val="28"/>
          <w:szCs w:val="28"/>
          <w:rtl/>
          <w:lang w:bidi="ar-IQ"/>
        </w:rPr>
        <w:t>و</w:t>
      </w:r>
      <w:r w:rsidR="00D047E3">
        <w:rPr>
          <w:rFonts w:asciiTheme="majorBidi" w:hAnsiTheme="majorBidi" w:cstheme="majorBidi" w:hint="cs"/>
          <w:sz w:val="28"/>
          <w:szCs w:val="28"/>
          <w:rtl/>
          <w:lang w:bidi="ar-IQ"/>
        </w:rPr>
        <w:t xml:space="preserve"> </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73.3</w:t>
      </w:r>
      <w:r w:rsidRPr="00353F9F">
        <w:rPr>
          <w:rFonts w:asciiTheme="majorBidi" w:hAnsiTheme="majorBidi" w:cstheme="majorBidi"/>
          <w:sz w:val="28"/>
          <w:szCs w:val="28"/>
          <w:rtl/>
          <w:lang w:bidi="ar-IQ"/>
        </w:rPr>
        <w:t>%) واما عينات الشفاء كانت (</w:t>
      </w:r>
      <w:r>
        <w:rPr>
          <w:rFonts w:asciiTheme="majorBidi" w:hAnsiTheme="majorBidi" w:cstheme="majorBidi"/>
          <w:sz w:val="28"/>
          <w:szCs w:val="28"/>
          <w:lang w:bidi="ar-IQ"/>
        </w:rPr>
        <w:t>64</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128</w:t>
      </w:r>
      <w:r w:rsidRPr="00353F9F">
        <w:rPr>
          <w:rFonts w:asciiTheme="majorBidi" w:hAnsiTheme="majorBidi" w:cstheme="majorBidi"/>
          <w:sz w:val="28"/>
          <w:szCs w:val="28"/>
          <w:rtl/>
          <w:lang w:bidi="ar-IQ"/>
        </w:rPr>
        <w:t>)</w:t>
      </w:r>
      <w:r w:rsidR="00D047E3">
        <w:rPr>
          <w:rFonts w:asciiTheme="majorBidi" w:hAnsiTheme="majorBidi" w:cstheme="majorBidi" w:hint="cs"/>
          <w:sz w:val="28"/>
          <w:szCs w:val="28"/>
          <w:rtl/>
          <w:lang w:bidi="ar-IQ"/>
        </w:rPr>
        <w:t xml:space="preserve"> </w:t>
      </w:r>
      <w:r w:rsidR="00EE1540">
        <w:rPr>
          <w:rFonts w:asciiTheme="majorBidi" w:hAnsiTheme="majorBidi" w:cstheme="majorBidi" w:hint="cs"/>
          <w:sz w:val="28"/>
          <w:szCs w:val="28"/>
          <w:rtl/>
          <w:lang w:bidi="ar-IQ"/>
        </w:rPr>
        <w:t>و</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66.6</w:t>
      </w:r>
      <w:r w:rsidRPr="00353F9F">
        <w:rPr>
          <w:rFonts w:asciiTheme="majorBidi" w:hAnsiTheme="majorBidi" w:cstheme="majorBidi"/>
          <w:sz w:val="28"/>
          <w:szCs w:val="28"/>
          <w:rtl/>
          <w:lang w:bidi="ar-IQ"/>
        </w:rPr>
        <w:t>%) على التوالي.</w:t>
      </w:r>
    </w:p>
    <w:p w:rsidR="004B7D80" w:rsidRPr="00353F9F" w:rsidRDefault="004B7D80" w:rsidP="00EE1540">
      <w:pPr>
        <w:pStyle w:val="ListParagraph"/>
        <w:tabs>
          <w:tab w:val="left" w:pos="9071"/>
        </w:tabs>
        <w:bidi/>
        <w:spacing w:line="360" w:lineRule="auto"/>
        <w:ind w:left="0"/>
        <w:jc w:val="both"/>
        <w:rPr>
          <w:rFonts w:asciiTheme="majorBidi" w:hAnsiTheme="majorBidi" w:cstheme="majorBidi"/>
          <w:sz w:val="28"/>
          <w:szCs w:val="28"/>
          <w:rtl/>
          <w:lang w:bidi="ar-IQ"/>
        </w:rPr>
      </w:pPr>
      <w:r w:rsidRPr="00353F9F">
        <w:rPr>
          <w:rFonts w:asciiTheme="majorBidi" w:hAnsiTheme="majorBidi" w:cstheme="majorBidi"/>
          <w:sz w:val="28"/>
          <w:szCs w:val="28"/>
          <w:rtl/>
          <w:lang w:bidi="ar-IQ"/>
        </w:rPr>
        <w:t xml:space="preserve">     في حين كانت نسبة تثبيط </w:t>
      </w:r>
      <w:r>
        <w:rPr>
          <w:rFonts w:asciiTheme="majorBidi" w:hAnsiTheme="majorBidi" w:cstheme="majorBidi" w:hint="cs"/>
          <w:sz w:val="28"/>
          <w:szCs w:val="28"/>
          <w:rtl/>
          <w:lang w:bidi="ar-IQ"/>
        </w:rPr>
        <w:t xml:space="preserve">فايروس الروتا </w:t>
      </w:r>
      <w:r w:rsidRPr="00353F9F">
        <w:rPr>
          <w:rFonts w:asciiTheme="majorBidi" w:hAnsiTheme="majorBidi" w:cstheme="majorBidi"/>
          <w:sz w:val="28"/>
          <w:szCs w:val="28"/>
          <w:rtl/>
          <w:lang w:bidi="ar-IQ"/>
        </w:rPr>
        <w:t>في المجموعة التي جُرعت المعزز الحيوي بولتري ستار (</w:t>
      </w:r>
      <w:r>
        <w:rPr>
          <w:rFonts w:asciiTheme="majorBidi" w:hAnsiTheme="majorBidi" w:cstheme="majorBidi"/>
          <w:sz w:val="28"/>
          <w:szCs w:val="28"/>
          <w:lang w:bidi="ar-IQ"/>
        </w:rPr>
        <w:t>50</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76.9</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353F9F">
        <w:rPr>
          <w:rFonts w:asciiTheme="majorBidi" w:hAnsiTheme="majorBidi" w:cstheme="majorBidi"/>
          <w:sz w:val="28"/>
          <w:szCs w:val="28"/>
          <w:rtl/>
          <w:lang w:bidi="ar-IQ"/>
        </w:rPr>
        <w:t>خلال (</w:t>
      </w:r>
      <w:r>
        <w:rPr>
          <w:rFonts w:asciiTheme="majorBidi" w:hAnsiTheme="majorBidi" w:cstheme="majorBidi"/>
          <w:sz w:val="28"/>
          <w:szCs w:val="28"/>
          <w:lang w:bidi="ar-IQ"/>
        </w:rPr>
        <w:t>4</w:t>
      </w:r>
      <w:r w:rsidRPr="00353F9F">
        <w:rPr>
          <w:rFonts w:asciiTheme="majorBidi" w:hAnsiTheme="majorBidi" w:cstheme="majorBidi"/>
          <w:sz w:val="28"/>
          <w:szCs w:val="28"/>
          <w:rtl/>
          <w:lang w:bidi="ar-IQ"/>
        </w:rPr>
        <w:t>) ايام, حيث كانت نسبة تشخيص الفايروس بواسطة اختباري اللاتكس والاليزا (</w:t>
      </w:r>
      <w:r>
        <w:rPr>
          <w:rFonts w:asciiTheme="majorBidi" w:hAnsiTheme="majorBidi" w:cstheme="majorBidi"/>
          <w:sz w:val="28"/>
          <w:szCs w:val="28"/>
          <w:lang w:bidi="ar-IQ"/>
        </w:rPr>
        <w:t>80</w:t>
      </w:r>
      <w:r w:rsidRPr="00353F9F">
        <w:rPr>
          <w:rFonts w:asciiTheme="majorBidi" w:hAnsiTheme="majorBidi" w:cstheme="majorBidi"/>
          <w:sz w:val="28"/>
          <w:szCs w:val="28"/>
          <w:rtl/>
          <w:lang w:bidi="ar-IQ"/>
        </w:rPr>
        <w:t xml:space="preserve">%) </w:t>
      </w:r>
      <w:r w:rsidR="00EE1540">
        <w:rPr>
          <w:rFonts w:asciiTheme="majorBidi" w:hAnsiTheme="majorBidi" w:cstheme="majorBidi" w:hint="cs"/>
          <w:sz w:val="28"/>
          <w:szCs w:val="28"/>
          <w:rtl/>
          <w:lang w:bidi="ar-IQ"/>
        </w:rPr>
        <w:t>و</w:t>
      </w:r>
      <w:r w:rsidR="00D047E3">
        <w:rPr>
          <w:rFonts w:asciiTheme="majorBidi" w:hAnsiTheme="majorBidi" w:cstheme="majorBidi" w:hint="cs"/>
          <w:sz w:val="28"/>
          <w:szCs w:val="28"/>
          <w:rtl/>
          <w:lang w:bidi="ar-IQ"/>
        </w:rPr>
        <w:t xml:space="preserve"> </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86.6</w:t>
      </w:r>
      <w:r w:rsidRPr="00353F9F">
        <w:rPr>
          <w:rFonts w:asciiTheme="majorBidi" w:hAnsiTheme="majorBidi" w:cstheme="majorBidi"/>
          <w:sz w:val="28"/>
          <w:szCs w:val="28"/>
          <w:rtl/>
          <w:lang w:bidi="ar-IQ"/>
        </w:rPr>
        <w:t>%) في نماذج بداية الاسهال اما في نماذج الشفاء كانت (</w:t>
      </w:r>
      <w:r>
        <w:rPr>
          <w:rFonts w:asciiTheme="majorBidi" w:hAnsiTheme="majorBidi" w:cstheme="majorBidi"/>
          <w:sz w:val="28"/>
          <w:szCs w:val="28"/>
          <w:lang w:bidi="ar-IQ"/>
        </w:rPr>
        <w:t>40</w:t>
      </w:r>
      <w:r w:rsidRPr="00353F9F">
        <w:rPr>
          <w:rFonts w:asciiTheme="majorBidi" w:hAnsiTheme="majorBidi" w:cstheme="majorBidi"/>
          <w:sz w:val="28"/>
          <w:szCs w:val="28"/>
          <w:rtl/>
          <w:lang w:bidi="ar-IQ"/>
        </w:rPr>
        <w:t>%)</w:t>
      </w:r>
      <w:r w:rsidR="00D047E3">
        <w:rPr>
          <w:rFonts w:asciiTheme="majorBidi" w:hAnsiTheme="majorBidi" w:cstheme="majorBidi" w:hint="cs"/>
          <w:sz w:val="28"/>
          <w:szCs w:val="28"/>
          <w:rtl/>
          <w:lang w:bidi="ar-IQ"/>
        </w:rPr>
        <w:t xml:space="preserve"> </w:t>
      </w:r>
      <w:r w:rsidR="00EE1540">
        <w:rPr>
          <w:rFonts w:asciiTheme="majorBidi" w:hAnsiTheme="majorBidi" w:cstheme="majorBidi" w:hint="cs"/>
          <w:sz w:val="28"/>
          <w:szCs w:val="28"/>
          <w:rtl/>
          <w:lang w:bidi="ar-IQ"/>
        </w:rPr>
        <w:t>و</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66.6</w:t>
      </w:r>
      <w:r w:rsidRPr="00353F9F">
        <w:rPr>
          <w:rFonts w:asciiTheme="majorBidi" w:hAnsiTheme="majorBidi" w:cstheme="majorBidi"/>
          <w:sz w:val="28"/>
          <w:szCs w:val="28"/>
          <w:rtl/>
          <w:lang w:bidi="ar-IQ"/>
        </w:rPr>
        <w:t>%)على التوالي. في حين</w:t>
      </w:r>
      <w:r w:rsidRPr="00F50048">
        <w:rPr>
          <w:rFonts w:asciiTheme="majorBidi" w:hAnsiTheme="majorBidi" w:cstheme="majorBidi"/>
          <w:sz w:val="28"/>
          <w:szCs w:val="28"/>
          <w:rtl/>
          <w:lang w:bidi="ar-IQ"/>
        </w:rPr>
        <w:t xml:space="preserve"> </w:t>
      </w:r>
      <w:r w:rsidRPr="00353F9F">
        <w:rPr>
          <w:rFonts w:asciiTheme="majorBidi" w:hAnsiTheme="majorBidi" w:cstheme="majorBidi"/>
          <w:sz w:val="28"/>
          <w:szCs w:val="28"/>
          <w:rtl/>
          <w:lang w:bidi="ar-IQ"/>
        </w:rPr>
        <w:t>كان</w:t>
      </w:r>
      <w:r>
        <w:rPr>
          <w:rFonts w:asciiTheme="majorBidi" w:hAnsiTheme="majorBidi" w:cstheme="majorBidi" w:hint="cs"/>
          <w:sz w:val="28"/>
          <w:szCs w:val="28"/>
          <w:rtl/>
          <w:lang w:bidi="ar-IQ"/>
        </w:rPr>
        <w:t xml:space="preserve"> معيار الفايروس في</w:t>
      </w:r>
      <w:r w:rsidRPr="00353F9F">
        <w:rPr>
          <w:rFonts w:asciiTheme="majorBidi" w:hAnsiTheme="majorBidi" w:cstheme="majorBidi"/>
          <w:sz w:val="28"/>
          <w:szCs w:val="28"/>
          <w:rtl/>
          <w:lang w:bidi="ar-IQ"/>
        </w:rPr>
        <w:t xml:space="preserve"> العينة الاولى (</w:t>
      </w:r>
      <w:r>
        <w:rPr>
          <w:rFonts w:asciiTheme="majorBidi" w:hAnsiTheme="majorBidi" w:cstheme="majorBidi"/>
          <w:sz w:val="28"/>
          <w:szCs w:val="28"/>
          <w:lang w:bidi="ar-IQ"/>
        </w:rPr>
        <w:t>32</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64</w:t>
      </w:r>
      <w:r w:rsidRPr="00353F9F">
        <w:rPr>
          <w:rFonts w:asciiTheme="majorBidi" w:hAnsiTheme="majorBidi" w:cstheme="majorBidi"/>
          <w:sz w:val="28"/>
          <w:szCs w:val="28"/>
          <w:rtl/>
          <w:lang w:bidi="ar-IQ"/>
        </w:rPr>
        <w:t>) اقل من العينة الثانية (</w:t>
      </w:r>
      <w:r>
        <w:rPr>
          <w:rFonts w:asciiTheme="majorBidi" w:hAnsiTheme="majorBidi" w:cstheme="majorBidi"/>
          <w:sz w:val="28"/>
          <w:szCs w:val="28"/>
          <w:lang w:bidi="ar-IQ"/>
        </w:rPr>
        <w:t>256</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512</w:t>
      </w:r>
      <w:r w:rsidRPr="00353F9F">
        <w:rPr>
          <w:rFonts w:asciiTheme="majorBidi" w:hAnsiTheme="majorBidi" w:cstheme="majorBidi"/>
          <w:sz w:val="28"/>
          <w:szCs w:val="28"/>
          <w:rtl/>
          <w:lang w:bidi="ar-IQ"/>
        </w:rPr>
        <w:t>) عندما شخصت بواسطة اختبار التلازن الدموي.</w:t>
      </w:r>
    </w:p>
    <w:p w:rsidR="004B7D80" w:rsidRPr="00353F9F" w:rsidRDefault="004B7D80" w:rsidP="00EE1540">
      <w:pPr>
        <w:pStyle w:val="ListParagraph"/>
        <w:tabs>
          <w:tab w:val="left" w:pos="9071"/>
        </w:tabs>
        <w:bidi/>
        <w:spacing w:line="360" w:lineRule="auto"/>
        <w:ind w:left="0"/>
        <w:jc w:val="both"/>
        <w:rPr>
          <w:rFonts w:asciiTheme="majorBidi" w:hAnsiTheme="majorBidi" w:cstheme="majorBidi"/>
          <w:sz w:val="28"/>
          <w:szCs w:val="28"/>
          <w:rtl/>
          <w:lang w:bidi="ar-IQ"/>
        </w:rPr>
      </w:pPr>
      <w:r w:rsidRPr="00353F9F">
        <w:rPr>
          <w:rFonts w:asciiTheme="majorBidi" w:hAnsiTheme="majorBidi" w:cstheme="majorBidi"/>
          <w:sz w:val="28"/>
          <w:szCs w:val="28"/>
          <w:rtl/>
          <w:lang w:bidi="ar-IQ"/>
        </w:rPr>
        <w:t xml:space="preserve">     اما نتائج مجموعة السيطرة اظهرت نسبة تثبيط (</w:t>
      </w:r>
      <w:r>
        <w:rPr>
          <w:rFonts w:asciiTheme="majorBidi" w:hAnsiTheme="majorBidi" w:cstheme="majorBidi"/>
          <w:sz w:val="28"/>
          <w:szCs w:val="28"/>
          <w:lang w:bidi="ar-IQ"/>
        </w:rPr>
        <w:t>36.5</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40</w:t>
      </w:r>
      <w:r w:rsidRPr="00353F9F">
        <w:rPr>
          <w:rFonts w:asciiTheme="majorBidi" w:hAnsiTheme="majorBidi" w:cstheme="majorBidi"/>
          <w:sz w:val="28"/>
          <w:szCs w:val="28"/>
          <w:rtl/>
          <w:lang w:bidi="ar-IQ"/>
        </w:rPr>
        <w:t>%) خلال (</w:t>
      </w:r>
      <w:r>
        <w:rPr>
          <w:rFonts w:asciiTheme="majorBidi" w:hAnsiTheme="majorBidi" w:cstheme="majorBidi"/>
          <w:sz w:val="28"/>
          <w:szCs w:val="28"/>
          <w:lang w:bidi="ar-IQ"/>
        </w:rPr>
        <w:t>5</w:t>
      </w:r>
      <w:r w:rsidRPr="00353F9F">
        <w:rPr>
          <w:rFonts w:asciiTheme="majorBidi" w:hAnsiTheme="majorBidi" w:cstheme="majorBidi"/>
          <w:sz w:val="28"/>
          <w:szCs w:val="28"/>
          <w:rtl/>
          <w:lang w:bidi="ar-IQ"/>
        </w:rPr>
        <w:t>) ايام, التي اظهرت نسبة (</w:t>
      </w:r>
      <w:r>
        <w:rPr>
          <w:rFonts w:asciiTheme="majorBidi" w:hAnsiTheme="majorBidi" w:cstheme="majorBidi"/>
          <w:sz w:val="28"/>
          <w:szCs w:val="28"/>
          <w:lang w:bidi="ar-IQ"/>
        </w:rPr>
        <w:t>66.6</w:t>
      </w:r>
      <w:r w:rsidRPr="00353F9F">
        <w:rPr>
          <w:rFonts w:asciiTheme="majorBidi" w:hAnsiTheme="majorBidi" w:cstheme="majorBidi"/>
          <w:sz w:val="28"/>
          <w:szCs w:val="28"/>
          <w:rtl/>
          <w:lang w:bidi="ar-IQ"/>
        </w:rPr>
        <w:t>%)</w:t>
      </w:r>
      <w:r w:rsidR="00D047E3">
        <w:rPr>
          <w:rFonts w:asciiTheme="majorBidi" w:hAnsiTheme="majorBidi" w:cstheme="majorBidi" w:hint="cs"/>
          <w:sz w:val="28"/>
          <w:szCs w:val="28"/>
          <w:rtl/>
          <w:lang w:bidi="ar-IQ"/>
        </w:rPr>
        <w:t xml:space="preserve"> </w:t>
      </w:r>
      <w:r w:rsidR="00EE1540">
        <w:rPr>
          <w:rFonts w:asciiTheme="majorBidi" w:hAnsiTheme="majorBidi" w:cstheme="majorBidi" w:hint="cs"/>
          <w:sz w:val="28"/>
          <w:szCs w:val="28"/>
          <w:rtl/>
          <w:lang w:bidi="ar-IQ"/>
        </w:rPr>
        <w:t>و</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73.3</w:t>
      </w:r>
      <w:r w:rsidRPr="00353F9F">
        <w:rPr>
          <w:rFonts w:asciiTheme="majorBidi" w:hAnsiTheme="majorBidi" w:cstheme="majorBidi"/>
          <w:sz w:val="28"/>
          <w:szCs w:val="28"/>
          <w:rtl/>
          <w:lang w:bidi="ar-IQ"/>
        </w:rPr>
        <w:t xml:space="preserve">%) في العينات </w:t>
      </w:r>
      <w:r>
        <w:rPr>
          <w:rFonts w:asciiTheme="majorBidi" w:hAnsiTheme="majorBidi" w:cstheme="majorBidi" w:hint="cs"/>
          <w:sz w:val="28"/>
          <w:szCs w:val="28"/>
          <w:rtl/>
          <w:lang w:bidi="ar-IQ"/>
        </w:rPr>
        <w:t>التي اخذت في بداية الاسهال</w:t>
      </w:r>
      <w:r w:rsidRPr="00353F9F">
        <w:rPr>
          <w:rFonts w:asciiTheme="majorBidi" w:hAnsiTheme="majorBidi" w:cstheme="majorBidi"/>
          <w:sz w:val="28"/>
          <w:szCs w:val="28"/>
          <w:rtl/>
          <w:lang w:bidi="ar-IQ"/>
        </w:rPr>
        <w:t xml:space="preserve"> اما العينات </w:t>
      </w:r>
      <w:r>
        <w:rPr>
          <w:rFonts w:asciiTheme="majorBidi" w:hAnsiTheme="majorBidi" w:cstheme="majorBidi" w:hint="cs"/>
          <w:sz w:val="28"/>
          <w:szCs w:val="28"/>
          <w:rtl/>
          <w:lang w:bidi="ar-IQ"/>
        </w:rPr>
        <w:t>الشفاء</w:t>
      </w:r>
      <w:r w:rsidRPr="00353F9F">
        <w:rPr>
          <w:rFonts w:asciiTheme="majorBidi" w:hAnsiTheme="majorBidi" w:cstheme="majorBidi"/>
          <w:sz w:val="28"/>
          <w:szCs w:val="28"/>
          <w:rtl/>
          <w:lang w:bidi="ar-IQ"/>
        </w:rPr>
        <w:t xml:space="preserve"> اظهرت (</w:t>
      </w:r>
      <w:r>
        <w:rPr>
          <w:rFonts w:asciiTheme="majorBidi" w:hAnsiTheme="majorBidi" w:cstheme="majorBidi"/>
          <w:sz w:val="28"/>
          <w:szCs w:val="28"/>
          <w:lang w:bidi="ar-IQ"/>
        </w:rPr>
        <w:t>26.6</w:t>
      </w:r>
      <w:r w:rsidRPr="00353F9F">
        <w:rPr>
          <w:rFonts w:asciiTheme="majorBidi" w:hAnsiTheme="majorBidi" w:cstheme="majorBidi"/>
          <w:sz w:val="28"/>
          <w:szCs w:val="28"/>
          <w:rtl/>
          <w:lang w:bidi="ar-IQ"/>
        </w:rPr>
        <w:t>%)</w:t>
      </w:r>
      <w:r w:rsidR="00D047E3">
        <w:rPr>
          <w:rFonts w:asciiTheme="majorBidi" w:hAnsiTheme="majorBidi" w:cstheme="majorBidi" w:hint="cs"/>
          <w:sz w:val="28"/>
          <w:szCs w:val="28"/>
          <w:rtl/>
          <w:lang w:bidi="ar-IQ"/>
        </w:rPr>
        <w:t xml:space="preserve"> </w:t>
      </w:r>
      <w:r w:rsidR="00EE1540">
        <w:rPr>
          <w:rFonts w:asciiTheme="majorBidi" w:hAnsiTheme="majorBidi" w:cstheme="majorBidi" w:hint="cs"/>
          <w:sz w:val="28"/>
          <w:szCs w:val="28"/>
          <w:rtl/>
          <w:lang w:bidi="ar-IQ"/>
        </w:rPr>
        <w:t>و</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26.6</w:t>
      </w:r>
      <w:r>
        <w:rPr>
          <w:rFonts w:asciiTheme="majorBidi" w:hAnsiTheme="majorBidi" w:cstheme="majorBidi"/>
          <w:sz w:val="28"/>
          <w:szCs w:val="28"/>
          <w:rtl/>
          <w:lang w:bidi="ar-IQ"/>
        </w:rPr>
        <w:t>%) بواسطة اختباري</w:t>
      </w:r>
      <w:r w:rsidRPr="00353F9F">
        <w:rPr>
          <w:rFonts w:asciiTheme="majorBidi" w:hAnsiTheme="majorBidi" w:cstheme="majorBidi"/>
          <w:sz w:val="28"/>
          <w:szCs w:val="28"/>
          <w:rtl/>
          <w:lang w:bidi="ar-IQ"/>
        </w:rPr>
        <w:t xml:space="preserve"> اللاتكس والاليزا على التوالي. بينما في اختبار التلازن الدموي كان</w:t>
      </w:r>
      <w:r>
        <w:rPr>
          <w:rFonts w:asciiTheme="majorBidi" w:hAnsiTheme="majorBidi" w:cstheme="majorBidi" w:hint="cs"/>
          <w:sz w:val="28"/>
          <w:szCs w:val="28"/>
          <w:rtl/>
          <w:lang w:bidi="ar-IQ"/>
        </w:rPr>
        <w:t xml:space="preserve"> معيار</w:t>
      </w:r>
      <w:r w:rsidRPr="00353F9F">
        <w:rPr>
          <w:rFonts w:asciiTheme="majorBidi" w:hAnsiTheme="majorBidi" w:cstheme="majorBidi"/>
          <w:sz w:val="28"/>
          <w:szCs w:val="28"/>
          <w:rtl/>
          <w:lang w:bidi="ar-IQ"/>
        </w:rPr>
        <w:t xml:space="preserve"> العينات </w:t>
      </w:r>
      <w:r>
        <w:rPr>
          <w:rFonts w:asciiTheme="majorBidi" w:hAnsiTheme="majorBidi" w:cstheme="majorBidi" w:hint="cs"/>
          <w:sz w:val="28"/>
          <w:szCs w:val="28"/>
          <w:rtl/>
          <w:lang w:bidi="ar-IQ"/>
        </w:rPr>
        <w:t>التي اخذت في بداية الاسهال</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32</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64</w:t>
      </w:r>
      <w:r w:rsidRPr="00353F9F">
        <w:rPr>
          <w:rFonts w:asciiTheme="majorBidi" w:hAnsiTheme="majorBidi" w:cstheme="majorBidi"/>
          <w:sz w:val="28"/>
          <w:szCs w:val="28"/>
          <w:rtl/>
          <w:lang w:bidi="ar-IQ"/>
        </w:rPr>
        <w:t>) اقل من</w:t>
      </w:r>
      <w:r>
        <w:rPr>
          <w:rFonts w:asciiTheme="majorBidi" w:hAnsiTheme="majorBidi" w:cstheme="majorBidi" w:hint="cs"/>
          <w:sz w:val="28"/>
          <w:szCs w:val="28"/>
          <w:rtl/>
          <w:lang w:bidi="ar-IQ"/>
        </w:rPr>
        <w:t xml:space="preserve"> معيار</w:t>
      </w:r>
      <w:r>
        <w:rPr>
          <w:rFonts w:asciiTheme="majorBidi" w:hAnsiTheme="majorBidi" w:cstheme="majorBidi"/>
          <w:sz w:val="28"/>
          <w:szCs w:val="28"/>
          <w:rtl/>
          <w:lang w:bidi="ar-IQ"/>
        </w:rPr>
        <w:t>العينات ال</w:t>
      </w:r>
      <w:r>
        <w:rPr>
          <w:rFonts w:asciiTheme="majorBidi" w:hAnsiTheme="majorBidi" w:cstheme="majorBidi" w:hint="cs"/>
          <w:sz w:val="28"/>
          <w:szCs w:val="28"/>
          <w:rtl/>
          <w:lang w:bidi="ar-IQ"/>
        </w:rPr>
        <w:t>تي اخذت في يوم الشفاء</w:t>
      </w:r>
      <w:r w:rsidRPr="00353F9F">
        <w:rPr>
          <w:rFonts w:asciiTheme="majorBidi" w:hAnsiTheme="majorBidi" w:cstheme="majorBidi"/>
          <w:sz w:val="28"/>
          <w:szCs w:val="28"/>
          <w:rtl/>
          <w:lang w:bidi="ar-IQ"/>
        </w:rPr>
        <w:t xml:space="preserve"> (</w:t>
      </w:r>
      <w:r>
        <w:rPr>
          <w:rFonts w:asciiTheme="majorBidi" w:hAnsiTheme="majorBidi" w:cstheme="majorBidi"/>
          <w:sz w:val="28"/>
          <w:szCs w:val="28"/>
          <w:lang w:bidi="ar-IQ"/>
        </w:rPr>
        <w:t>1024</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2048</w:t>
      </w:r>
      <w:r w:rsidRPr="00353F9F">
        <w:rPr>
          <w:rFonts w:asciiTheme="majorBidi" w:hAnsiTheme="majorBidi" w:cstheme="majorBidi"/>
          <w:sz w:val="28"/>
          <w:szCs w:val="28"/>
          <w:rtl/>
          <w:lang w:bidi="ar-IQ"/>
        </w:rPr>
        <w:t>).</w:t>
      </w:r>
    </w:p>
    <w:p w:rsidR="004B7D80" w:rsidRPr="00353F9F" w:rsidRDefault="004B7D80" w:rsidP="004B7D80">
      <w:pPr>
        <w:pStyle w:val="ListParagraph"/>
        <w:tabs>
          <w:tab w:val="left" w:pos="9071"/>
        </w:tabs>
        <w:bidi/>
        <w:spacing w:line="360" w:lineRule="auto"/>
        <w:ind w:left="0"/>
        <w:jc w:val="both"/>
        <w:rPr>
          <w:rFonts w:asciiTheme="majorBidi" w:hAnsiTheme="majorBidi" w:cstheme="majorBidi"/>
          <w:sz w:val="28"/>
          <w:szCs w:val="28"/>
          <w:rtl/>
          <w:lang w:bidi="ar-IQ"/>
        </w:rPr>
      </w:pPr>
      <w:r w:rsidRPr="00353F9F">
        <w:rPr>
          <w:rFonts w:asciiTheme="majorBidi" w:hAnsiTheme="majorBidi" w:cstheme="majorBidi"/>
          <w:sz w:val="28"/>
          <w:szCs w:val="28"/>
          <w:rtl/>
          <w:lang w:bidi="ar-IQ"/>
        </w:rPr>
        <w:t xml:space="preserve">     كذلك أظهرت نتائج معيار الاجسام المضادة بواسطة اختبار اثباط التلازن الدموي واختبار الاليزا, حيث كانت (</w:t>
      </w:r>
      <w:r>
        <w:rPr>
          <w:rFonts w:asciiTheme="majorBidi" w:hAnsiTheme="majorBidi" w:cstheme="majorBidi"/>
          <w:sz w:val="28"/>
          <w:szCs w:val="28"/>
          <w:lang w:bidi="ar-IQ"/>
        </w:rPr>
        <w:t>zero</w:t>
      </w:r>
      <w:r w:rsidRPr="00353F9F">
        <w:rPr>
          <w:rFonts w:asciiTheme="majorBidi" w:hAnsiTheme="majorBidi" w:cstheme="majorBidi"/>
          <w:sz w:val="28"/>
          <w:szCs w:val="28"/>
          <w:rtl/>
          <w:lang w:bidi="ar-IQ"/>
        </w:rPr>
        <w:t>) بالنسبة للعينات التي اخذت من العجول قبل اعطائها اللبأ في كل المجاميع, بينما كانت نتائج العينات التي جمعت بعد اليوم العاشر من الشفاء بواسطة اختبار اثباط التلازن الدموي (</w:t>
      </w:r>
      <w:r>
        <w:rPr>
          <w:rFonts w:asciiTheme="majorBidi" w:hAnsiTheme="majorBidi" w:cstheme="majorBidi"/>
          <w:sz w:val="28"/>
          <w:szCs w:val="28"/>
          <w:lang w:bidi="ar-IQ"/>
        </w:rPr>
        <w:t>256</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512</w:t>
      </w:r>
      <w:r w:rsidRPr="00353F9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ل</w:t>
      </w:r>
      <w:r>
        <w:rPr>
          <w:rFonts w:asciiTheme="majorBidi" w:hAnsiTheme="majorBidi" w:cstheme="majorBidi"/>
          <w:sz w:val="28"/>
          <w:szCs w:val="28"/>
          <w:rtl/>
          <w:lang w:bidi="ar-IQ"/>
        </w:rPr>
        <w:t>مجموع</w:t>
      </w:r>
      <w:r>
        <w:rPr>
          <w:rFonts w:asciiTheme="majorBidi" w:hAnsiTheme="majorBidi" w:cstheme="majorBidi" w:hint="cs"/>
          <w:sz w:val="28"/>
          <w:szCs w:val="28"/>
          <w:rtl/>
          <w:lang w:bidi="ar-IQ"/>
        </w:rPr>
        <w:t>ة</w:t>
      </w:r>
      <w:r w:rsidRPr="00353F9F">
        <w:rPr>
          <w:rFonts w:asciiTheme="majorBidi" w:hAnsiTheme="majorBidi" w:cstheme="majorBidi"/>
          <w:sz w:val="28"/>
          <w:szCs w:val="28"/>
          <w:rtl/>
          <w:lang w:bidi="ar-IQ"/>
        </w:rPr>
        <w:t xml:space="preserve"> المستخلص و</w:t>
      </w:r>
      <w:r>
        <w:rPr>
          <w:rFonts w:asciiTheme="majorBidi" w:hAnsiTheme="majorBidi" w:cstheme="majorBidi" w:hint="cs"/>
          <w:sz w:val="28"/>
          <w:szCs w:val="28"/>
          <w:rtl/>
          <w:lang w:bidi="ar-IQ"/>
        </w:rPr>
        <w:t>(</w:t>
      </w:r>
      <w:r>
        <w:rPr>
          <w:rFonts w:asciiTheme="majorBidi" w:hAnsiTheme="majorBidi" w:cstheme="majorBidi"/>
          <w:sz w:val="28"/>
          <w:szCs w:val="28"/>
          <w:lang w:bidi="ar-IQ"/>
        </w:rPr>
        <w:t>512</w:t>
      </w:r>
      <w:r>
        <w:rPr>
          <w:rFonts w:asciiTheme="majorBidi" w:hAnsiTheme="majorBidi" w:cstheme="majorBidi" w:hint="cs"/>
          <w:sz w:val="28"/>
          <w:szCs w:val="28"/>
          <w:rtl/>
          <w:lang w:bidi="ar-IQ"/>
        </w:rPr>
        <w:t>-</w:t>
      </w:r>
      <w:r>
        <w:rPr>
          <w:rFonts w:asciiTheme="majorBidi" w:hAnsiTheme="majorBidi" w:cstheme="majorBidi"/>
          <w:sz w:val="28"/>
          <w:szCs w:val="28"/>
          <w:lang w:bidi="ar-IQ"/>
        </w:rPr>
        <w:t>1024</w:t>
      </w:r>
      <w:r>
        <w:rPr>
          <w:rFonts w:asciiTheme="majorBidi" w:hAnsiTheme="majorBidi" w:cstheme="majorBidi" w:hint="cs"/>
          <w:sz w:val="28"/>
          <w:szCs w:val="28"/>
          <w:rtl/>
          <w:lang w:bidi="ar-IQ"/>
        </w:rPr>
        <w:t xml:space="preserve">) لمجموعة </w:t>
      </w:r>
      <w:r w:rsidRPr="00353F9F">
        <w:rPr>
          <w:rFonts w:asciiTheme="majorBidi" w:hAnsiTheme="majorBidi" w:cstheme="majorBidi"/>
          <w:sz w:val="28"/>
          <w:szCs w:val="28"/>
          <w:rtl/>
          <w:lang w:bidi="ar-IQ"/>
        </w:rPr>
        <w:t>البروبايوتك, اما بواسطة</w:t>
      </w:r>
      <w:r w:rsidR="003C4097">
        <w:rPr>
          <w:rFonts w:asciiTheme="majorBidi" w:hAnsiTheme="majorBidi" w:cstheme="majorBidi" w:hint="cs"/>
          <w:sz w:val="28"/>
          <w:szCs w:val="28"/>
          <w:rtl/>
          <w:lang w:bidi="ar-IQ"/>
        </w:rPr>
        <w:t xml:space="preserve"> اختبار</w:t>
      </w:r>
      <w:r w:rsidRPr="00353F9F">
        <w:rPr>
          <w:rFonts w:asciiTheme="majorBidi" w:hAnsiTheme="majorBidi" w:cstheme="majorBidi"/>
          <w:sz w:val="28"/>
          <w:szCs w:val="28"/>
          <w:rtl/>
          <w:lang w:bidi="ar-IQ"/>
        </w:rPr>
        <w:t xml:space="preserve"> الاليزا كانت نسبة العجول (</w:t>
      </w:r>
      <w:r>
        <w:rPr>
          <w:rFonts w:asciiTheme="majorBidi" w:hAnsiTheme="majorBidi" w:cstheme="majorBidi"/>
          <w:sz w:val="28"/>
          <w:szCs w:val="28"/>
          <w:lang w:bidi="ar-IQ"/>
        </w:rPr>
        <w:t>40</w:t>
      </w:r>
      <w:r>
        <w:rPr>
          <w:rFonts w:asciiTheme="majorBidi" w:hAnsiTheme="majorBidi" w:cstheme="majorBidi"/>
          <w:sz w:val="28"/>
          <w:szCs w:val="28"/>
          <w:rtl/>
          <w:lang w:bidi="ar-IQ"/>
        </w:rPr>
        <w:t xml:space="preserve">%) التي تملك نتيجة </w:t>
      </w:r>
      <w:r>
        <w:rPr>
          <w:rFonts w:asciiTheme="majorBidi" w:hAnsiTheme="majorBidi" w:cstheme="majorBidi" w:hint="cs"/>
          <w:sz w:val="28"/>
          <w:szCs w:val="28"/>
          <w:rtl/>
          <w:lang w:bidi="ar-IQ"/>
        </w:rPr>
        <w:t>(</w:t>
      </w:r>
      <w:r>
        <w:rPr>
          <w:rFonts w:asciiTheme="majorBidi" w:hAnsiTheme="majorBidi" w:cstheme="majorBidi"/>
          <w:sz w:val="28"/>
          <w:szCs w:val="28"/>
          <w:lang w:bidi="ar-IQ"/>
        </w:rPr>
        <w:t>+3 &amp; +4</w:t>
      </w:r>
      <w:r w:rsidRPr="00353F9F">
        <w:rPr>
          <w:rFonts w:asciiTheme="majorBidi" w:hAnsiTheme="majorBidi" w:cstheme="majorBidi"/>
          <w:sz w:val="28"/>
          <w:szCs w:val="28"/>
          <w:rtl/>
          <w:lang w:bidi="ar-IQ"/>
        </w:rPr>
        <w:t>) في مجموع</w:t>
      </w:r>
      <w:r>
        <w:rPr>
          <w:rFonts w:asciiTheme="majorBidi" w:hAnsiTheme="majorBidi" w:cstheme="majorBidi" w:hint="cs"/>
          <w:sz w:val="28"/>
          <w:szCs w:val="28"/>
          <w:rtl/>
          <w:lang w:bidi="ar-IQ"/>
        </w:rPr>
        <w:t>تي</w:t>
      </w:r>
      <w:r w:rsidRPr="00353F9F">
        <w:rPr>
          <w:rFonts w:asciiTheme="majorBidi" w:hAnsiTheme="majorBidi" w:cstheme="majorBidi"/>
          <w:sz w:val="28"/>
          <w:szCs w:val="28"/>
          <w:rtl/>
          <w:lang w:bidi="ar-IQ"/>
        </w:rPr>
        <w:t xml:space="preserve"> المستخلص  </w:t>
      </w:r>
      <w:r>
        <w:rPr>
          <w:rFonts w:asciiTheme="majorBidi" w:hAnsiTheme="majorBidi" w:cstheme="majorBidi" w:hint="cs"/>
          <w:sz w:val="28"/>
          <w:szCs w:val="28"/>
          <w:rtl/>
          <w:lang w:bidi="ar-IQ"/>
        </w:rPr>
        <w:t>و</w:t>
      </w:r>
      <w:r w:rsidRPr="00353F9F">
        <w:rPr>
          <w:rFonts w:asciiTheme="majorBidi" w:hAnsiTheme="majorBidi" w:cstheme="majorBidi"/>
          <w:sz w:val="28"/>
          <w:szCs w:val="28"/>
          <w:rtl/>
          <w:lang w:bidi="ar-IQ"/>
        </w:rPr>
        <w:t>البروبايوتك. بينما مجموعة السيطرة كانت نتائج معيار الاجسام المضادة بواسطة اختبار اثباط التلازن الدموي (</w:t>
      </w:r>
      <w:r>
        <w:rPr>
          <w:rFonts w:asciiTheme="majorBidi" w:hAnsiTheme="majorBidi" w:cstheme="majorBidi"/>
          <w:sz w:val="28"/>
          <w:szCs w:val="28"/>
          <w:lang w:bidi="ar-IQ"/>
        </w:rPr>
        <w:t>128</w:t>
      </w:r>
      <w:r w:rsidRPr="00353F9F">
        <w:rPr>
          <w:rFonts w:asciiTheme="majorBidi" w:hAnsiTheme="majorBidi" w:cstheme="majorBidi"/>
          <w:sz w:val="28"/>
          <w:szCs w:val="28"/>
          <w:rtl/>
          <w:lang w:bidi="ar-IQ"/>
        </w:rPr>
        <w:t>-</w:t>
      </w:r>
      <w:r>
        <w:rPr>
          <w:rFonts w:asciiTheme="majorBidi" w:hAnsiTheme="majorBidi" w:cstheme="majorBidi"/>
          <w:sz w:val="28"/>
          <w:szCs w:val="28"/>
          <w:lang w:bidi="ar-IQ"/>
        </w:rPr>
        <w:t>256</w:t>
      </w:r>
      <w:r w:rsidRPr="00353F9F">
        <w:rPr>
          <w:rFonts w:asciiTheme="majorBidi" w:hAnsiTheme="majorBidi" w:cstheme="majorBidi"/>
          <w:sz w:val="28"/>
          <w:szCs w:val="28"/>
          <w:rtl/>
          <w:lang w:bidi="ar-IQ"/>
        </w:rPr>
        <w:t>) في حين كانت نسبة العجول (</w:t>
      </w:r>
      <w:r>
        <w:rPr>
          <w:rFonts w:asciiTheme="majorBidi" w:hAnsiTheme="majorBidi" w:cstheme="majorBidi"/>
          <w:sz w:val="28"/>
          <w:szCs w:val="28"/>
          <w:lang w:bidi="ar-IQ"/>
        </w:rPr>
        <w:t>40</w:t>
      </w:r>
      <w:r w:rsidRPr="00353F9F">
        <w:rPr>
          <w:rFonts w:asciiTheme="majorBidi" w:hAnsiTheme="majorBidi" w:cstheme="majorBidi"/>
          <w:sz w:val="28"/>
          <w:szCs w:val="28"/>
          <w:rtl/>
          <w:lang w:bidi="ar-IQ"/>
        </w:rPr>
        <w:t>%) التي تملك (</w:t>
      </w:r>
      <w:r>
        <w:rPr>
          <w:rFonts w:asciiTheme="majorBidi" w:hAnsiTheme="majorBidi" w:cstheme="majorBidi"/>
          <w:sz w:val="28"/>
          <w:szCs w:val="28"/>
          <w:lang w:bidi="ar-IQ"/>
        </w:rPr>
        <w:t>+1</w:t>
      </w:r>
      <w:r w:rsidRPr="00353F9F">
        <w:rPr>
          <w:rFonts w:asciiTheme="majorBidi" w:hAnsiTheme="majorBidi" w:cstheme="majorBidi"/>
          <w:sz w:val="28"/>
          <w:szCs w:val="28"/>
          <w:rtl/>
          <w:lang w:bidi="ar-IQ"/>
        </w:rPr>
        <w:t>) في اختبار الاليزا.</w:t>
      </w:r>
    </w:p>
    <w:p w:rsidR="004B7D80" w:rsidRPr="00353F9F" w:rsidRDefault="004B7D80" w:rsidP="00EE1540">
      <w:pPr>
        <w:pStyle w:val="ListParagraph"/>
        <w:tabs>
          <w:tab w:val="left" w:pos="9071"/>
        </w:tabs>
        <w:bidi/>
        <w:spacing w:line="360" w:lineRule="auto"/>
        <w:ind w:left="0"/>
        <w:jc w:val="both"/>
        <w:rPr>
          <w:rFonts w:asciiTheme="majorBidi" w:hAnsiTheme="majorBidi" w:cstheme="majorBidi"/>
          <w:sz w:val="24"/>
          <w:szCs w:val="24"/>
          <w:lang w:bidi="ar-IQ"/>
        </w:rPr>
      </w:pPr>
      <w:r w:rsidRPr="00353F9F">
        <w:rPr>
          <w:rFonts w:asciiTheme="majorBidi" w:hAnsiTheme="majorBidi" w:cstheme="majorBidi"/>
          <w:sz w:val="28"/>
          <w:szCs w:val="28"/>
          <w:rtl/>
          <w:lang w:bidi="ar-IQ"/>
        </w:rPr>
        <w:lastRenderedPageBreak/>
        <w:t xml:space="preserve">      الاثباتات التي توصل اليها البحث; ان اعطاء المستخلص النباتي مع اللبأ للعجول ابتداء من اليوم الاول من العمر لمدة </w:t>
      </w:r>
      <w:r>
        <w:rPr>
          <w:rFonts w:asciiTheme="majorBidi" w:hAnsiTheme="majorBidi" w:cstheme="majorBidi"/>
          <w:sz w:val="28"/>
          <w:szCs w:val="28"/>
          <w:lang w:bidi="ar-IQ"/>
        </w:rPr>
        <w:t>14</w:t>
      </w:r>
      <w:r w:rsidRPr="00353F9F">
        <w:rPr>
          <w:rFonts w:asciiTheme="majorBidi" w:hAnsiTheme="majorBidi" w:cstheme="majorBidi"/>
          <w:sz w:val="28"/>
          <w:szCs w:val="28"/>
          <w:rtl/>
          <w:lang w:bidi="ar-IQ"/>
        </w:rPr>
        <w:t xml:space="preserve"> يوم ادى الى تثبيط الفايروس خلال مدة لاتقل عن (</w:t>
      </w:r>
      <w:r>
        <w:rPr>
          <w:rFonts w:asciiTheme="majorBidi" w:hAnsiTheme="majorBidi" w:cstheme="majorBidi"/>
          <w:sz w:val="28"/>
          <w:szCs w:val="28"/>
          <w:lang w:bidi="ar-IQ"/>
        </w:rPr>
        <w:t>2</w:t>
      </w:r>
      <w:r w:rsidRPr="00353F9F">
        <w:rPr>
          <w:rFonts w:asciiTheme="majorBidi" w:hAnsiTheme="majorBidi" w:cstheme="majorBidi"/>
          <w:sz w:val="28"/>
          <w:szCs w:val="28"/>
          <w:rtl/>
          <w:lang w:bidi="ar-IQ"/>
        </w:rPr>
        <w:t>) يوم والى تحسين الاستجابة المناعية</w:t>
      </w:r>
      <w:r>
        <w:rPr>
          <w:rFonts w:asciiTheme="majorBidi" w:hAnsiTheme="majorBidi" w:cstheme="majorBidi" w:hint="cs"/>
          <w:sz w:val="28"/>
          <w:szCs w:val="28"/>
          <w:rtl/>
          <w:lang w:bidi="ar-IQ"/>
        </w:rPr>
        <w:t xml:space="preserve">, وكذلك ان اعطاء المعزز الحيوي مع اللبأ للعجول ابتداء من اليوم الاول من العمر لمدة </w:t>
      </w:r>
      <w:r>
        <w:rPr>
          <w:rFonts w:asciiTheme="majorBidi" w:hAnsiTheme="majorBidi" w:cstheme="majorBidi"/>
          <w:sz w:val="28"/>
          <w:szCs w:val="28"/>
          <w:lang w:bidi="ar-IQ"/>
        </w:rPr>
        <w:t>16</w:t>
      </w:r>
      <w:r>
        <w:rPr>
          <w:rFonts w:asciiTheme="majorBidi" w:hAnsiTheme="majorBidi" w:cstheme="majorBidi" w:hint="cs"/>
          <w:sz w:val="28"/>
          <w:szCs w:val="28"/>
          <w:rtl/>
          <w:lang w:bidi="ar-IQ"/>
        </w:rPr>
        <w:t xml:space="preserve"> يوم ادى الى تحسين</w:t>
      </w:r>
      <w:r w:rsidR="003C4097">
        <w:rPr>
          <w:rFonts w:asciiTheme="majorBidi" w:hAnsiTheme="majorBidi" w:cstheme="majorBidi" w:hint="cs"/>
          <w:sz w:val="28"/>
          <w:szCs w:val="28"/>
          <w:rtl/>
          <w:lang w:bidi="ar-IQ"/>
        </w:rPr>
        <w:t xml:space="preserve"> الاستجابة</w:t>
      </w:r>
      <w:r>
        <w:rPr>
          <w:rFonts w:asciiTheme="majorBidi" w:hAnsiTheme="majorBidi" w:cstheme="majorBidi" w:hint="cs"/>
          <w:sz w:val="28"/>
          <w:szCs w:val="28"/>
          <w:rtl/>
          <w:lang w:bidi="ar-IQ"/>
        </w:rPr>
        <w:t xml:space="preserve"> المناع</w:t>
      </w:r>
      <w:r w:rsidR="003C4097">
        <w:rPr>
          <w:rFonts w:asciiTheme="majorBidi" w:hAnsiTheme="majorBidi" w:cstheme="majorBidi" w:hint="cs"/>
          <w:sz w:val="28"/>
          <w:szCs w:val="28"/>
          <w:rtl/>
          <w:lang w:bidi="ar-IQ"/>
        </w:rPr>
        <w:t>ي</w:t>
      </w:r>
      <w:r>
        <w:rPr>
          <w:rFonts w:asciiTheme="majorBidi" w:hAnsiTheme="majorBidi" w:cstheme="majorBidi" w:hint="cs"/>
          <w:sz w:val="28"/>
          <w:szCs w:val="28"/>
          <w:rtl/>
          <w:lang w:bidi="ar-IQ"/>
        </w:rPr>
        <w:t>ة.</w:t>
      </w:r>
    </w:p>
    <w:p w:rsidR="00827B4F" w:rsidRPr="004B7D80" w:rsidRDefault="00827B4F">
      <w:pPr>
        <w:rPr>
          <w:lang w:bidi="ar-IQ"/>
        </w:rPr>
      </w:pPr>
    </w:p>
    <w:sectPr w:rsidR="00827B4F" w:rsidRPr="004B7D80" w:rsidSect="004B7D80">
      <w:headerReference w:type="default" r:id="rId6"/>
      <w:footerReference w:type="default" r:id="rId7"/>
      <w:pgSz w:w="11906" w:h="16838"/>
      <w:pgMar w:top="1440" w:right="1800" w:bottom="1440" w:left="1800" w:header="708" w:footer="708" w:gutter="0"/>
      <w:pgNumType w:fmt="lowerRoman"/>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909" w:rsidRDefault="00D52909" w:rsidP="004B7D80">
      <w:pPr>
        <w:spacing w:after="0" w:line="240" w:lineRule="auto"/>
      </w:pPr>
      <w:r>
        <w:separator/>
      </w:r>
    </w:p>
  </w:endnote>
  <w:endnote w:type="continuationSeparator" w:id="1">
    <w:p w:rsidR="00D52909" w:rsidRDefault="00D52909" w:rsidP="004B7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27212"/>
      <w:docPartObj>
        <w:docPartGallery w:val="Page Numbers (Bottom of Page)"/>
        <w:docPartUnique/>
      </w:docPartObj>
    </w:sdtPr>
    <w:sdtContent>
      <w:p w:rsidR="004B7D80" w:rsidRDefault="00562155">
        <w:pPr>
          <w:pStyle w:val="Footer"/>
          <w:jc w:val="center"/>
        </w:pPr>
        <w:fldSimple w:instr=" PAGE   \* MERGEFORMAT ">
          <w:r w:rsidR="00EE1540">
            <w:rPr>
              <w:noProof/>
            </w:rPr>
            <w:t>ii</w:t>
          </w:r>
        </w:fldSimple>
      </w:p>
    </w:sdtContent>
  </w:sdt>
  <w:p w:rsidR="004B7D80" w:rsidRDefault="004B7D80">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909" w:rsidRDefault="00D52909" w:rsidP="004B7D80">
      <w:pPr>
        <w:spacing w:after="0" w:line="240" w:lineRule="auto"/>
      </w:pPr>
      <w:r>
        <w:separator/>
      </w:r>
    </w:p>
  </w:footnote>
  <w:footnote w:type="continuationSeparator" w:id="1">
    <w:p w:rsidR="00D52909" w:rsidRDefault="00D52909" w:rsidP="004B7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702"/>
      <w:gridCol w:w="1834"/>
    </w:tblGrid>
    <w:tr w:rsidR="004B7D80">
      <w:trPr>
        <w:trHeight w:val="288"/>
      </w:trPr>
      <w:tc>
        <w:tcPr>
          <w:tcW w:w="7765" w:type="dxa"/>
        </w:tcPr>
        <w:p w:rsidR="004B7D80" w:rsidRDefault="004B7D80">
          <w:pPr>
            <w:pStyle w:val="Header"/>
            <w:jc w:val="right"/>
            <w:rPr>
              <w:rFonts w:asciiTheme="majorHAnsi" w:eastAsiaTheme="majorEastAsia" w:hAnsiTheme="majorHAnsi" w:cstheme="majorBidi"/>
              <w:sz w:val="36"/>
              <w:szCs w:val="36"/>
            </w:rPr>
          </w:pPr>
        </w:p>
      </w:tc>
      <w:tc>
        <w:tcPr>
          <w:tcW w:w="1105" w:type="dxa"/>
        </w:tcPr>
        <w:p w:rsidR="004B7D80" w:rsidRPr="00D047E3" w:rsidRDefault="004B7D80" w:rsidP="004B7D80">
          <w:pPr>
            <w:pStyle w:val="Header"/>
            <w:rPr>
              <w:rFonts w:asciiTheme="majorHAnsi" w:eastAsiaTheme="majorEastAsia" w:hAnsiTheme="majorHAnsi" w:cstheme="majorBidi"/>
              <w:sz w:val="40"/>
              <w:szCs w:val="40"/>
            </w:rPr>
          </w:pPr>
          <w:r w:rsidRPr="00D047E3">
            <w:rPr>
              <w:rFonts w:asciiTheme="majorHAnsi" w:eastAsiaTheme="majorEastAsia" w:hAnsiTheme="majorHAnsi" w:cstheme="majorBidi" w:hint="cs"/>
              <w:sz w:val="40"/>
              <w:szCs w:val="40"/>
              <w:rtl/>
              <w:lang w:bidi="ar-IQ"/>
            </w:rPr>
            <w:t>الخلاصــــــة</w:t>
          </w:r>
        </w:p>
      </w:tc>
    </w:tr>
  </w:tbl>
  <w:p w:rsidR="004B7D80" w:rsidRDefault="004B7D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B7D80"/>
    <w:rsid w:val="0010116C"/>
    <w:rsid w:val="001D3235"/>
    <w:rsid w:val="003C4097"/>
    <w:rsid w:val="004B7D80"/>
    <w:rsid w:val="00562155"/>
    <w:rsid w:val="00607FB1"/>
    <w:rsid w:val="006B3ED3"/>
    <w:rsid w:val="00751DBA"/>
    <w:rsid w:val="00827B4F"/>
    <w:rsid w:val="00861375"/>
    <w:rsid w:val="00870A23"/>
    <w:rsid w:val="00A3747D"/>
    <w:rsid w:val="00A46AD3"/>
    <w:rsid w:val="00A7026A"/>
    <w:rsid w:val="00C56080"/>
    <w:rsid w:val="00C94A9A"/>
    <w:rsid w:val="00D047E3"/>
    <w:rsid w:val="00D35E4B"/>
    <w:rsid w:val="00D52909"/>
    <w:rsid w:val="00E25628"/>
    <w:rsid w:val="00E520E4"/>
    <w:rsid w:val="00EE15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7D"/>
    <w:pPr>
      <w:bidi/>
    </w:pPr>
  </w:style>
  <w:style w:type="paragraph" w:styleId="Heading1">
    <w:name w:val="heading 1"/>
    <w:basedOn w:val="Normal"/>
    <w:next w:val="Normal"/>
    <w:link w:val="Heading1Char"/>
    <w:uiPriority w:val="9"/>
    <w:qFormat/>
    <w:rsid w:val="00A3747D"/>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3747D"/>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3747D"/>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3747D"/>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3747D"/>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3747D"/>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3747D"/>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3747D"/>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3747D"/>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7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3747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3747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374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374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374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374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74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74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3747D"/>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74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747D"/>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3747D"/>
    <w:rPr>
      <w:rFonts w:asciiTheme="majorHAnsi" w:eastAsiaTheme="majorEastAsia" w:hAnsiTheme="majorHAnsi" w:cstheme="majorBidi"/>
      <w:i/>
      <w:iCs/>
      <w:spacing w:val="13"/>
      <w:sz w:val="24"/>
      <w:szCs w:val="24"/>
    </w:rPr>
  </w:style>
  <w:style w:type="character" w:styleId="Strong">
    <w:name w:val="Strong"/>
    <w:uiPriority w:val="22"/>
    <w:qFormat/>
    <w:rsid w:val="00A3747D"/>
    <w:rPr>
      <w:b/>
      <w:bCs/>
    </w:rPr>
  </w:style>
  <w:style w:type="character" w:styleId="Emphasis">
    <w:name w:val="Emphasis"/>
    <w:uiPriority w:val="20"/>
    <w:qFormat/>
    <w:rsid w:val="00A3747D"/>
    <w:rPr>
      <w:b/>
      <w:bCs/>
      <w:i/>
      <w:iCs/>
      <w:spacing w:val="10"/>
      <w:bdr w:val="none" w:sz="0" w:space="0" w:color="auto"/>
      <w:shd w:val="clear" w:color="auto" w:fill="auto"/>
    </w:rPr>
  </w:style>
  <w:style w:type="paragraph" w:styleId="NoSpacing">
    <w:name w:val="No Spacing"/>
    <w:basedOn w:val="Normal"/>
    <w:link w:val="NoSpacingChar"/>
    <w:uiPriority w:val="1"/>
    <w:qFormat/>
    <w:rsid w:val="00A3747D"/>
    <w:pPr>
      <w:bidi w:val="0"/>
      <w:spacing w:after="0" w:line="240" w:lineRule="auto"/>
    </w:pPr>
  </w:style>
  <w:style w:type="character" w:customStyle="1" w:styleId="NoSpacingChar">
    <w:name w:val="No Spacing Char"/>
    <w:basedOn w:val="DefaultParagraphFont"/>
    <w:link w:val="NoSpacing"/>
    <w:uiPriority w:val="1"/>
    <w:rsid w:val="00A3747D"/>
  </w:style>
  <w:style w:type="paragraph" w:styleId="ListParagraph">
    <w:name w:val="List Paragraph"/>
    <w:basedOn w:val="Normal"/>
    <w:uiPriority w:val="34"/>
    <w:qFormat/>
    <w:rsid w:val="00A3747D"/>
    <w:pPr>
      <w:bidi w:val="0"/>
      <w:ind w:left="720"/>
      <w:contextualSpacing/>
    </w:pPr>
  </w:style>
  <w:style w:type="paragraph" w:styleId="Quote">
    <w:name w:val="Quote"/>
    <w:basedOn w:val="Normal"/>
    <w:next w:val="Normal"/>
    <w:link w:val="QuoteChar"/>
    <w:uiPriority w:val="29"/>
    <w:qFormat/>
    <w:rsid w:val="00A3747D"/>
    <w:pPr>
      <w:bidi w:val="0"/>
      <w:spacing w:before="200" w:after="0"/>
      <w:ind w:left="360" w:right="360"/>
    </w:pPr>
    <w:rPr>
      <w:i/>
      <w:iCs/>
    </w:rPr>
  </w:style>
  <w:style w:type="character" w:customStyle="1" w:styleId="QuoteChar">
    <w:name w:val="Quote Char"/>
    <w:basedOn w:val="DefaultParagraphFont"/>
    <w:link w:val="Quote"/>
    <w:uiPriority w:val="29"/>
    <w:rsid w:val="00A3747D"/>
    <w:rPr>
      <w:i/>
      <w:iCs/>
    </w:rPr>
  </w:style>
  <w:style w:type="paragraph" w:styleId="IntenseQuote">
    <w:name w:val="Intense Quote"/>
    <w:basedOn w:val="Normal"/>
    <w:next w:val="Normal"/>
    <w:link w:val="IntenseQuoteChar"/>
    <w:uiPriority w:val="30"/>
    <w:qFormat/>
    <w:rsid w:val="00A3747D"/>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3747D"/>
    <w:rPr>
      <w:b/>
      <w:bCs/>
      <w:i/>
      <w:iCs/>
    </w:rPr>
  </w:style>
  <w:style w:type="character" w:styleId="SubtleEmphasis">
    <w:name w:val="Subtle Emphasis"/>
    <w:uiPriority w:val="19"/>
    <w:qFormat/>
    <w:rsid w:val="00A3747D"/>
    <w:rPr>
      <w:i/>
      <w:iCs/>
    </w:rPr>
  </w:style>
  <w:style w:type="character" w:styleId="IntenseEmphasis">
    <w:name w:val="Intense Emphasis"/>
    <w:uiPriority w:val="21"/>
    <w:qFormat/>
    <w:rsid w:val="00A3747D"/>
    <w:rPr>
      <w:b/>
      <w:bCs/>
    </w:rPr>
  </w:style>
  <w:style w:type="character" w:styleId="SubtleReference">
    <w:name w:val="Subtle Reference"/>
    <w:uiPriority w:val="31"/>
    <w:qFormat/>
    <w:rsid w:val="00A3747D"/>
    <w:rPr>
      <w:smallCaps/>
    </w:rPr>
  </w:style>
  <w:style w:type="character" w:styleId="IntenseReference">
    <w:name w:val="Intense Reference"/>
    <w:uiPriority w:val="32"/>
    <w:qFormat/>
    <w:rsid w:val="00A3747D"/>
    <w:rPr>
      <w:smallCaps/>
      <w:spacing w:val="5"/>
      <w:u w:val="single"/>
    </w:rPr>
  </w:style>
  <w:style w:type="character" w:styleId="BookTitle">
    <w:name w:val="Book Title"/>
    <w:uiPriority w:val="33"/>
    <w:qFormat/>
    <w:rsid w:val="00A3747D"/>
    <w:rPr>
      <w:i/>
      <w:iCs/>
      <w:smallCaps/>
      <w:spacing w:val="5"/>
    </w:rPr>
  </w:style>
  <w:style w:type="paragraph" w:styleId="TOCHeading">
    <w:name w:val="TOC Heading"/>
    <w:basedOn w:val="Heading1"/>
    <w:next w:val="Normal"/>
    <w:uiPriority w:val="39"/>
    <w:semiHidden/>
    <w:unhideWhenUsed/>
    <w:qFormat/>
    <w:rsid w:val="00A3747D"/>
    <w:pPr>
      <w:outlineLvl w:val="9"/>
    </w:pPr>
  </w:style>
  <w:style w:type="paragraph" w:styleId="Header">
    <w:name w:val="header"/>
    <w:basedOn w:val="Normal"/>
    <w:link w:val="HeaderChar"/>
    <w:uiPriority w:val="99"/>
    <w:unhideWhenUsed/>
    <w:rsid w:val="004B7D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7D80"/>
  </w:style>
  <w:style w:type="paragraph" w:styleId="Footer">
    <w:name w:val="footer"/>
    <w:basedOn w:val="Normal"/>
    <w:link w:val="FooterChar"/>
    <w:uiPriority w:val="99"/>
    <w:unhideWhenUsed/>
    <w:rsid w:val="004B7D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7D80"/>
  </w:style>
  <w:style w:type="paragraph" w:styleId="BalloonText">
    <w:name w:val="Balloon Text"/>
    <w:basedOn w:val="Normal"/>
    <w:link w:val="BalloonTextChar"/>
    <w:uiPriority w:val="99"/>
    <w:semiHidden/>
    <w:unhideWhenUsed/>
    <w:rsid w:val="004B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hayder</dc:creator>
  <cp:lastModifiedBy>hayder</cp:lastModifiedBy>
  <cp:revision>6</cp:revision>
  <cp:lastPrinted>2013-04-14T18:35:00Z</cp:lastPrinted>
  <dcterms:created xsi:type="dcterms:W3CDTF">2013-04-14T18:30:00Z</dcterms:created>
  <dcterms:modified xsi:type="dcterms:W3CDTF">2013-08-10T15:10:00Z</dcterms:modified>
</cp:coreProperties>
</file>